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33" w:rsidRDefault="0045563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</w:p>
    <w:p w:rsidR="005139C5" w:rsidRPr="0030708D" w:rsidRDefault="000E296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Соглашение</w:t>
      </w:r>
    </w:p>
    <w:p w:rsidR="005139C5" w:rsidRPr="0030708D" w:rsidRDefault="005139C5" w:rsidP="00244D6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о предоставлении медицинским организациям,</w:t>
      </w:r>
      <w:r w:rsidR="00DD1E6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указанным в ч</w:t>
      </w:r>
      <w:r w:rsidR="002C3A33" w:rsidRPr="0030708D">
        <w:rPr>
          <w:rFonts w:ascii="Times New Roman" w:hAnsi="Times New Roman" w:cs="Times New Roman"/>
          <w:szCs w:val="22"/>
        </w:rPr>
        <w:t xml:space="preserve">асти 6.6 статьи 26 Федерального </w:t>
      </w:r>
      <w:r w:rsidRPr="0030708D">
        <w:rPr>
          <w:rFonts w:ascii="Times New Roman" w:hAnsi="Times New Roman" w:cs="Times New Roman"/>
          <w:szCs w:val="22"/>
        </w:rPr>
        <w:t>закона</w:t>
      </w:r>
      <w:r w:rsidR="0079421E">
        <w:rPr>
          <w:rFonts w:ascii="Times New Roman" w:hAnsi="Times New Roman" w:cs="Times New Roman"/>
          <w:szCs w:val="22"/>
        </w:rPr>
        <w:t xml:space="preserve"> </w:t>
      </w:r>
      <w:r w:rsidR="00215CBC" w:rsidRPr="0030708D">
        <w:rPr>
          <w:rFonts w:ascii="Times New Roman" w:hAnsi="Times New Roman" w:cs="Times New Roman"/>
          <w:szCs w:val="22"/>
        </w:rPr>
        <w:t>«</w:t>
      </w:r>
      <w:r w:rsidRPr="0030708D">
        <w:rPr>
          <w:rFonts w:ascii="Times New Roman" w:hAnsi="Times New Roman" w:cs="Times New Roman"/>
          <w:szCs w:val="22"/>
        </w:rPr>
        <w:t>Об обязательном медицинском страховании в Российской</w:t>
      </w:r>
      <w:r w:rsidR="00DD1E6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Федерации</w:t>
      </w:r>
      <w:r w:rsidR="00215CBC" w:rsidRPr="0030708D">
        <w:rPr>
          <w:rFonts w:ascii="Times New Roman" w:hAnsi="Times New Roman" w:cs="Times New Roman"/>
          <w:szCs w:val="22"/>
        </w:rPr>
        <w:t>»</w:t>
      </w:r>
      <w:r w:rsidRPr="0030708D">
        <w:rPr>
          <w:rFonts w:ascii="Times New Roman" w:hAnsi="Times New Roman" w:cs="Times New Roman"/>
          <w:szCs w:val="22"/>
        </w:rPr>
        <w:t>, средств нормированного страхового запаса</w:t>
      </w:r>
      <w:r w:rsidR="00DD1E6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территориального фонда обязательного медицинского</w:t>
      </w:r>
    </w:p>
    <w:p w:rsidR="005139C5" w:rsidRPr="0030708D" w:rsidRDefault="005139C5" w:rsidP="00244D6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страхования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расходов медицинских</w:t>
      </w:r>
      <w:r w:rsidR="00DD1E6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орган</w:t>
      </w:r>
      <w:r w:rsidR="002C3A33" w:rsidRPr="0030708D">
        <w:rPr>
          <w:rFonts w:ascii="Times New Roman" w:hAnsi="Times New Roman" w:cs="Times New Roman"/>
          <w:szCs w:val="22"/>
        </w:rPr>
        <w:t xml:space="preserve">изаций на оплату труда врачей и </w:t>
      </w:r>
      <w:r w:rsidRPr="0030708D">
        <w:rPr>
          <w:rFonts w:ascii="Times New Roman" w:hAnsi="Times New Roman" w:cs="Times New Roman"/>
          <w:szCs w:val="22"/>
        </w:rPr>
        <w:t>среднего</w:t>
      </w:r>
      <w:r w:rsidR="0079421E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медицинского персонала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215CBC" w:rsidP="00A73076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«</w:t>
      </w:r>
      <w:r w:rsidR="007A648C" w:rsidRPr="0030708D">
        <w:rPr>
          <w:rFonts w:ascii="Times New Roman" w:hAnsi="Times New Roman" w:cs="Times New Roman"/>
          <w:sz w:val="22"/>
          <w:szCs w:val="22"/>
        </w:rPr>
        <w:t>__</w:t>
      </w:r>
      <w:r w:rsidRPr="0030708D">
        <w:rPr>
          <w:rFonts w:ascii="Times New Roman" w:hAnsi="Times New Roman" w:cs="Times New Roman"/>
          <w:sz w:val="22"/>
          <w:szCs w:val="22"/>
        </w:rPr>
        <w:t>»</w:t>
      </w:r>
      <w:r w:rsidR="0070683D">
        <w:rPr>
          <w:rFonts w:ascii="Times New Roman" w:hAnsi="Times New Roman" w:cs="Times New Roman"/>
          <w:sz w:val="22"/>
          <w:szCs w:val="22"/>
        </w:rPr>
        <w:t xml:space="preserve"> _______________ 2020</w:t>
      </w:r>
      <w:r w:rsidR="005139C5" w:rsidRPr="0030708D">
        <w:rPr>
          <w:rFonts w:ascii="Times New Roman" w:hAnsi="Times New Roman" w:cs="Times New Roman"/>
          <w:sz w:val="22"/>
          <w:szCs w:val="22"/>
        </w:rPr>
        <w:t>г.</w:t>
      </w:r>
    </w:p>
    <w:p w:rsidR="005139C5" w:rsidRPr="0030708D" w:rsidRDefault="005139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139C5" w:rsidRPr="0030708D" w:rsidRDefault="0030708D" w:rsidP="00AC6D2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Комитет по здравоохранению</w:t>
      </w:r>
      <w:r w:rsidR="005139C5" w:rsidRPr="0030708D">
        <w:rPr>
          <w:rFonts w:ascii="Times New Roman" w:hAnsi="Times New Roman" w:cs="Times New Roman"/>
          <w:sz w:val="22"/>
          <w:szCs w:val="22"/>
        </w:rPr>
        <w:t>,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215CBC" w:rsidRPr="0030708D">
        <w:rPr>
          <w:rFonts w:ascii="Times New Roman" w:hAnsi="Times New Roman" w:cs="Times New Roman"/>
          <w:sz w:val="22"/>
          <w:szCs w:val="22"/>
        </w:rPr>
        <w:t>именуемый    в   дальнейшем   «Уполномоченный   орган   власти»</w:t>
      </w:r>
      <w:r w:rsidR="005139C5" w:rsidRPr="0030708D">
        <w:rPr>
          <w:rFonts w:ascii="Times New Roman" w:hAnsi="Times New Roman" w:cs="Times New Roman"/>
          <w:sz w:val="22"/>
          <w:szCs w:val="22"/>
        </w:rPr>
        <w:t>,   в   лице</w:t>
      </w:r>
      <w:r w:rsidRPr="0030708D">
        <w:rPr>
          <w:rFonts w:ascii="Times New Roman" w:hAnsi="Times New Roman" w:cs="Times New Roman"/>
          <w:sz w:val="22"/>
          <w:szCs w:val="22"/>
        </w:rPr>
        <w:t xml:space="preserve"> Пред</w:t>
      </w:r>
      <w:r w:rsidR="000101C4">
        <w:rPr>
          <w:rFonts w:ascii="Times New Roman" w:hAnsi="Times New Roman" w:cs="Times New Roman"/>
          <w:sz w:val="22"/>
          <w:szCs w:val="22"/>
        </w:rPr>
        <w:t xml:space="preserve">седателя </w:t>
      </w:r>
      <w:proofErr w:type="spellStart"/>
      <w:r w:rsidR="000101C4">
        <w:rPr>
          <w:rFonts w:ascii="Times New Roman" w:hAnsi="Times New Roman" w:cs="Times New Roman"/>
          <w:sz w:val="22"/>
          <w:szCs w:val="22"/>
        </w:rPr>
        <w:t>Лисовца</w:t>
      </w:r>
      <w:proofErr w:type="spellEnd"/>
      <w:r w:rsidR="000101C4">
        <w:rPr>
          <w:rFonts w:ascii="Times New Roman" w:hAnsi="Times New Roman" w:cs="Times New Roman"/>
          <w:sz w:val="22"/>
          <w:szCs w:val="22"/>
        </w:rPr>
        <w:t xml:space="preserve"> Дмитрия Геннадь</w:t>
      </w:r>
      <w:r w:rsidRPr="0030708D">
        <w:rPr>
          <w:rFonts w:ascii="Times New Roman" w:hAnsi="Times New Roman" w:cs="Times New Roman"/>
          <w:sz w:val="22"/>
          <w:szCs w:val="22"/>
        </w:rPr>
        <w:t>евича</w:t>
      </w:r>
      <w:r w:rsidR="005139C5" w:rsidRPr="0030708D">
        <w:rPr>
          <w:rFonts w:ascii="Times New Roman" w:hAnsi="Times New Roman" w:cs="Times New Roman"/>
          <w:sz w:val="22"/>
          <w:szCs w:val="22"/>
        </w:rPr>
        <w:t>, действующего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C919E8">
        <w:rPr>
          <w:rFonts w:ascii="Times New Roman" w:hAnsi="Times New Roman" w:cs="Times New Roman"/>
          <w:sz w:val="22"/>
          <w:szCs w:val="22"/>
        </w:rPr>
        <w:t>Постановления</w:t>
      </w:r>
      <w:r w:rsidR="00C919E8" w:rsidRPr="0030708D">
        <w:rPr>
          <w:rFonts w:ascii="Times New Roman" w:hAnsi="Times New Roman" w:cs="Times New Roman"/>
          <w:sz w:val="22"/>
          <w:szCs w:val="22"/>
        </w:rPr>
        <w:t xml:space="preserve"> Правител</w:t>
      </w:r>
      <w:r w:rsidR="00C919E8">
        <w:rPr>
          <w:rFonts w:ascii="Times New Roman" w:hAnsi="Times New Roman" w:cs="Times New Roman"/>
          <w:sz w:val="22"/>
          <w:szCs w:val="22"/>
        </w:rPr>
        <w:t>ьства Санкт-Петербурга от 28.05.2019</w:t>
      </w:r>
      <w:r w:rsidR="00AC6D20">
        <w:rPr>
          <w:rFonts w:ascii="Times New Roman" w:hAnsi="Times New Roman" w:cs="Times New Roman"/>
          <w:sz w:val="22"/>
          <w:szCs w:val="22"/>
        </w:rPr>
        <w:t xml:space="preserve"> № 341</w:t>
      </w:r>
      <w:r w:rsidR="005139C5" w:rsidRPr="0030708D">
        <w:rPr>
          <w:rFonts w:ascii="Times New Roman" w:hAnsi="Times New Roman" w:cs="Times New Roman"/>
          <w:sz w:val="22"/>
          <w:szCs w:val="22"/>
        </w:rPr>
        <w:t>,</w:t>
      </w:r>
      <w:r w:rsidR="00AC6D20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 xml:space="preserve">с одной стороны, </w:t>
      </w:r>
      <w:r w:rsidR="00920D68" w:rsidRPr="0030708D">
        <w:rPr>
          <w:rFonts w:ascii="Times New Roman" w:hAnsi="Times New Roman" w:cs="Times New Roman"/>
          <w:sz w:val="22"/>
          <w:szCs w:val="22"/>
        </w:rPr>
        <w:t>Государственное учреждение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="000E2962" w:rsidRPr="0030708D">
        <w:rPr>
          <w:rFonts w:ascii="Times New Roman" w:hAnsi="Times New Roman" w:cs="Times New Roman"/>
          <w:sz w:val="22"/>
          <w:szCs w:val="22"/>
        </w:rPr>
        <w:t>Территориальный фонд обязательного медицинского страхования Санкт-Петербурга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="005139C5" w:rsidRPr="0030708D">
        <w:rPr>
          <w:rFonts w:ascii="Times New Roman" w:hAnsi="Times New Roman" w:cs="Times New Roman"/>
          <w:sz w:val="22"/>
          <w:szCs w:val="22"/>
        </w:rPr>
        <w:t>,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 xml:space="preserve">именуемый в  дальнейшем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="000E2962" w:rsidRPr="0030708D">
        <w:rPr>
          <w:rFonts w:ascii="Times New Roman" w:hAnsi="Times New Roman" w:cs="Times New Roman"/>
          <w:sz w:val="22"/>
          <w:szCs w:val="22"/>
        </w:rPr>
        <w:t>Фонд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="000E2962" w:rsidRPr="0030708D">
        <w:rPr>
          <w:rFonts w:ascii="Times New Roman" w:hAnsi="Times New Roman" w:cs="Times New Roman"/>
          <w:sz w:val="22"/>
          <w:szCs w:val="22"/>
        </w:rPr>
        <w:t>,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0E2962" w:rsidRPr="0030708D">
        <w:rPr>
          <w:rFonts w:ascii="Times New Roman" w:hAnsi="Times New Roman" w:cs="Times New Roman"/>
          <w:sz w:val="22"/>
          <w:szCs w:val="22"/>
        </w:rPr>
        <w:t xml:space="preserve">в </w:t>
      </w:r>
      <w:r w:rsidR="005139C5" w:rsidRPr="0030708D">
        <w:rPr>
          <w:rFonts w:ascii="Times New Roman" w:hAnsi="Times New Roman" w:cs="Times New Roman"/>
          <w:sz w:val="22"/>
          <w:szCs w:val="22"/>
        </w:rPr>
        <w:t>лице</w:t>
      </w:r>
      <w:r w:rsidR="000E2962" w:rsidRPr="0030708D">
        <w:rPr>
          <w:rFonts w:ascii="Times New Roman" w:hAnsi="Times New Roman" w:cs="Times New Roman"/>
          <w:sz w:val="22"/>
          <w:szCs w:val="22"/>
        </w:rPr>
        <w:t xml:space="preserve"> директора </w:t>
      </w:r>
      <w:proofErr w:type="spellStart"/>
      <w:r w:rsidR="000E2962" w:rsidRPr="0030708D">
        <w:rPr>
          <w:rFonts w:ascii="Times New Roman" w:hAnsi="Times New Roman" w:cs="Times New Roman"/>
          <w:sz w:val="22"/>
          <w:szCs w:val="22"/>
        </w:rPr>
        <w:t>Кужеля</w:t>
      </w:r>
      <w:proofErr w:type="spellEnd"/>
      <w:r w:rsidR="000E2962" w:rsidRPr="0030708D">
        <w:rPr>
          <w:rFonts w:ascii="Times New Roman" w:hAnsi="Times New Roman" w:cs="Times New Roman"/>
          <w:sz w:val="22"/>
          <w:szCs w:val="22"/>
        </w:rPr>
        <w:t xml:space="preserve"> Александра Михайловича</w:t>
      </w:r>
      <w:r w:rsidR="005139C5" w:rsidRPr="0030708D">
        <w:rPr>
          <w:rFonts w:ascii="Times New Roman" w:hAnsi="Times New Roman" w:cs="Times New Roman"/>
          <w:sz w:val="22"/>
          <w:szCs w:val="22"/>
        </w:rPr>
        <w:t>, действующего на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 xml:space="preserve">основании положения о Фонде, </w:t>
      </w:r>
      <w:r w:rsidR="00920D68" w:rsidRPr="0030708D">
        <w:rPr>
          <w:rFonts w:ascii="Times New Roman" w:hAnsi="Times New Roman" w:cs="Times New Roman"/>
          <w:sz w:val="22"/>
          <w:szCs w:val="22"/>
        </w:rPr>
        <w:t>утвержденного Постановлением Правительства Санкт-Петербурга от 30.01.2012 № 65</w:t>
      </w:r>
      <w:r w:rsidR="005139C5" w:rsidRPr="0030708D">
        <w:rPr>
          <w:rFonts w:ascii="Times New Roman" w:hAnsi="Times New Roman" w:cs="Times New Roman"/>
          <w:sz w:val="22"/>
          <w:szCs w:val="22"/>
        </w:rPr>
        <w:t>,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>с другой</w:t>
      </w:r>
      <w:proofErr w:type="gramEnd"/>
      <w:r w:rsidR="005139C5" w:rsidRPr="0030708D">
        <w:rPr>
          <w:rFonts w:ascii="Times New Roman" w:hAnsi="Times New Roman" w:cs="Times New Roman"/>
          <w:sz w:val="22"/>
          <w:szCs w:val="22"/>
        </w:rPr>
        <w:t xml:space="preserve"> стороны, и ______________________________________________________,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 xml:space="preserve">                         (полное наименование медицинской организациив соответствии с учредительными документами)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 xml:space="preserve">именуемая     в    дальнейшем   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Pr="0030708D">
        <w:rPr>
          <w:rFonts w:ascii="Times New Roman" w:hAnsi="Times New Roman" w:cs="Times New Roman"/>
          <w:sz w:val="22"/>
          <w:szCs w:val="22"/>
        </w:rPr>
        <w:t>Медицинская    организация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Pr="0030708D">
        <w:rPr>
          <w:rFonts w:ascii="Times New Roman" w:hAnsi="Times New Roman" w:cs="Times New Roman"/>
          <w:sz w:val="22"/>
          <w:szCs w:val="22"/>
        </w:rPr>
        <w:t>,    в    лице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 xml:space="preserve">  (фамилия, имя, отчество (при наличии), должность уполномоченного лица)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________________________________________________,</w:t>
      </w:r>
    </w:p>
    <w:p w:rsidR="005139C5" w:rsidRPr="0030708D" w:rsidRDefault="00EC71D6" w:rsidP="00A7307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5139C5" w:rsidRPr="0030708D">
        <w:rPr>
          <w:rFonts w:ascii="Times New Roman" w:hAnsi="Times New Roman" w:cs="Times New Roman"/>
          <w:sz w:val="16"/>
          <w:szCs w:val="16"/>
        </w:rPr>
        <w:t>(реквизиты документ</w:t>
      </w:r>
      <w:proofErr w:type="gramStart"/>
      <w:r w:rsidR="005139C5" w:rsidRPr="0030708D">
        <w:rPr>
          <w:rFonts w:ascii="Times New Roman" w:hAnsi="Times New Roman" w:cs="Times New Roman"/>
          <w:sz w:val="16"/>
          <w:szCs w:val="16"/>
        </w:rPr>
        <w:t>а(</w:t>
      </w:r>
      <w:proofErr w:type="spellStart"/>
      <w:proofErr w:type="gramEnd"/>
      <w:r w:rsidR="005139C5" w:rsidRPr="0030708D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="005139C5" w:rsidRPr="0030708D">
        <w:rPr>
          <w:rFonts w:ascii="Times New Roman" w:hAnsi="Times New Roman" w:cs="Times New Roman"/>
          <w:sz w:val="16"/>
          <w:szCs w:val="16"/>
        </w:rPr>
        <w:t>), подтверждающего(их)права лица заключать настоящее Соглашение)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 xml:space="preserve">с  третьей  стороны,  именуемые  в  дальнейшем 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Pr="0030708D">
        <w:rPr>
          <w:rFonts w:ascii="Times New Roman" w:hAnsi="Times New Roman" w:cs="Times New Roman"/>
          <w:sz w:val="22"/>
          <w:szCs w:val="22"/>
        </w:rPr>
        <w:t>Стороны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Pr="0030708D">
        <w:rPr>
          <w:rFonts w:ascii="Times New Roman" w:hAnsi="Times New Roman" w:cs="Times New Roman"/>
          <w:sz w:val="22"/>
          <w:szCs w:val="22"/>
        </w:rPr>
        <w:t>, в соответствии с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 w:rsidRPr="0030708D">
          <w:rPr>
            <w:rFonts w:ascii="Times New Roman" w:hAnsi="Times New Roman" w:cs="Times New Roman"/>
            <w:sz w:val="22"/>
            <w:szCs w:val="22"/>
          </w:rPr>
          <w:t>частью  6.6  статьи  26</w:t>
        </w:r>
      </w:hyperlink>
      <w:r w:rsidRPr="0030708D">
        <w:rPr>
          <w:rFonts w:ascii="Times New Roman" w:hAnsi="Times New Roman" w:cs="Times New Roman"/>
          <w:sz w:val="22"/>
          <w:szCs w:val="22"/>
        </w:rPr>
        <w:t xml:space="preserve">  Федерального  закона 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Pr="0030708D">
        <w:rPr>
          <w:rFonts w:ascii="Times New Roman" w:hAnsi="Times New Roman" w:cs="Times New Roman"/>
          <w:sz w:val="22"/>
          <w:szCs w:val="22"/>
        </w:rPr>
        <w:t>Об обязательном медицинском</w:t>
      </w:r>
      <w:r w:rsidR="005C3C99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страховании  в  Российской Федерации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hyperlink w:anchor="P220" w:history="1">
        <w:r w:rsidR="002C3A33" w:rsidRPr="0030708D">
          <w:rPr>
            <w:rStyle w:val="a5"/>
            <w:rFonts w:ascii="Times New Roman" w:hAnsi="Times New Roman" w:cs="Times New Roman"/>
          </w:rPr>
          <w:t>&lt;1&gt;</w:t>
        </w:r>
      </w:hyperlink>
      <w:r w:rsidRPr="0030708D">
        <w:rPr>
          <w:rFonts w:ascii="Times New Roman" w:hAnsi="Times New Roman" w:cs="Times New Roman"/>
          <w:sz w:val="22"/>
          <w:szCs w:val="22"/>
        </w:rPr>
        <w:t>, порядком формирования, условиями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предоставления  медицинским  организациям,  указанным в </w:t>
      </w:r>
      <w:hyperlink r:id="rId5" w:history="1">
        <w:r w:rsidRPr="0030708D">
          <w:rPr>
            <w:rFonts w:ascii="Times New Roman" w:hAnsi="Times New Roman" w:cs="Times New Roman"/>
            <w:sz w:val="22"/>
            <w:szCs w:val="22"/>
          </w:rPr>
          <w:t>части 6.6 статьи 26</w:t>
        </w:r>
      </w:hyperlink>
      <w:r w:rsidR="0079421E"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Федерального  закона 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Pr="0030708D">
        <w:rPr>
          <w:rFonts w:ascii="Times New Roman" w:hAnsi="Times New Roman" w:cs="Times New Roman"/>
          <w:sz w:val="22"/>
          <w:szCs w:val="22"/>
        </w:rPr>
        <w:t>Об обязательном медицинском страховании в Российской</w:t>
      </w:r>
      <w:r w:rsidR="005C3C99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Федерации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Pr="0030708D">
        <w:rPr>
          <w:rFonts w:ascii="Times New Roman" w:hAnsi="Times New Roman" w:cs="Times New Roman"/>
          <w:sz w:val="22"/>
          <w:szCs w:val="22"/>
        </w:rPr>
        <w:t>,  и  порядком  использования  средств  нормированного страхового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запаса  территориального  фонда  обязательного медицинского страхования </w:t>
      </w:r>
      <w:r w:rsidR="00C61CF1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для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0708D">
        <w:rPr>
          <w:rFonts w:ascii="Times New Roman" w:hAnsi="Times New Roman" w:cs="Times New Roman"/>
          <w:sz w:val="22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 w:val="22"/>
          <w:szCs w:val="22"/>
        </w:rPr>
        <w:t xml:space="preserve">  расходов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медицинских организаций на оплату труда врачей и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среднего  медицинского  персонала </w:t>
      </w:r>
      <w:hyperlink w:anchor="P220" w:history="1">
        <w:r w:rsidR="002C3A33" w:rsidRPr="0030708D">
          <w:rPr>
            <w:rStyle w:val="a5"/>
            <w:rFonts w:ascii="Times New Roman" w:hAnsi="Times New Roman" w:cs="Times New Roman"/>
          </w:rPr>
          <w:t>&lt;2&gt;</w:t>
        </w:r>
      </w:hyperlink>
      <w:r w:rsidR="0079421E"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(далее - Порядок) заключили настоящее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Соглашение о нижеследующем:</w:t>
      </w:r>
    </w:p>
    <w:p w:rsidR="00455633" w:rsidRDefault="00455633" w:rsidP="00920D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920D68" w:rsidRPr="0030708D" w:rsidRDefault="00920D68" w:rsidP="00920D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I. Предмет Соглашения</w:t>
      </w:r>
    </w:p>
    <w:p w:rsidR="00920D68" w:rsidRPr="0030708D" w:rsidRDefault="00920D68" w:rsidP="00920D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20D68" w:rsidRPr="0030708D" w:rsidRDefault="00920D68" w:rsidP="00920D6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30708D">
        <w:rPr>
          <w:rFonts w:ascii="Times New Roman" w:hAnsi="Times New Roman" w:cs="Times New Roman"/>
          <w:szCs w:val="22"/>
        </w:rPr>
        <w:t xml:space="preserve">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расходов медицинских организаций государственной системы здравоохранения, оказывающих первичную медико-санитарную помощь в соответствии с территориальн</w:t>
      </w:r>
      <w:r w:rsidR="00917D32" w:rsidRPr="0030708D">
        <w:rPr>
          <w:rFonts w:ascii="Times New Roman" w:hAnsi="Times New Roman" w:cs="Times New Roman"/>
          <w:szCs w:val="22"/>
        </w:rPr>
        <w:t>ой</w:t>
      </w:r>
      <w:r w:rsidRPr="0030708D">
        <w:rPr>
          <w:rFonts w:ascii="Times New Roman" w:hAnsi="Times New Roman" w:cs="Times New Roman"/>
          <w:szCs w:val="22"/>
        </w:rPr>
        <w:t xml:space="preserve"> </w:t>
      </w:r>
      <w:r w:rsidR="00C61CF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программ</w:t>
      </w:r>
      <w:r w:rsidR="00917D32" w:rsidRPr="0030708D">
        <w:rPr>
          <w:rFonts w:ascii="Times New Roman" w:hAnsi="Times New Roman" w:cs="Times New Roman"/>
          <w:szCs w:val="22"/>
        </w:rPr>
        <w:t xml:space="preserve">ой </w:t>
      </w:r>
      <w:r w:rsidRPr="0030708D">
        <w:rPr>
          <w:rFonts w:ascii="Times New Roman" w:hAnsi="Times New Roman" w:cs="Times New Roman"/>
          <w:szCs w:val="22"/>
        </w:rPr>
        <w:t xml:space="preserve"> обязательного медицинского страхования, на оплату труда врачей и среднего медицинского персонала (далее соответственно -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софинансирование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оплаты труда медицинских работников, медицинские работники).</w:t>
      </w:r>
      <w:proofErr w:type="gramEnd"/>
    </w:p>
    <w:p w:rsidR="001719CC" w:rsidRPr="0030708D" w:rsidRDefault="001719CC" w:rsidP="00920D6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55633" w:rsidRDefault="00455633" w:rsidP="001719C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1719CC" w:rsidRPr="0030708D" w:rsidRDefault="001719CC" w:rsidP="001719C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II. Финансовое обеспечение Соглашения</w:t>
      </w:r>
    </w:p>
    <w:p w:rsidR="001719CC" w:rsidRPr="0030708D" w:rsidRDefault="001719CC" w:rsidP="001719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719CC" w:rsidRPr="0030708D" w:rsidRDefault="001719CC" w:rsidP="001719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2.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предоставляются из бюджета Фонда Медицинской организации в пределах средств нормированного страхового запаса, предусмотренных на данные цел</w:t>
      </w:r>
      <w:r w:rsidR="0070683D">
        <w:rPr>
          <w:rFonts w:ascii="Times New Roman" w:hAnsi="Times New Roman" w:cs="Times New Roman"/>
          <w:szCs w:val="22"/>
        </w:rPr>
        <w:t>и законом о бюджете Фонда на 2020</w:t>
      </w:r>
      <w:r w:rsidRPr="0030708D">
        <w:rPr>
          <w:rFonts w:ascii="Times New Roman" w:hAnsi="Times New Roman" w:cs="Times New Roman"/>
          <w:szCs w:val="22"/>
        </w:rPr>
        <w:t xml:space="preserve"> год.</w:t>
      </w:r>
    </w:p>
    <w:p w:rsidR="00455633" w:rsidRDefault="00455633" w:rsidP="00455633">
      <w:pPr>
        <w:pStyle w:val="ConsPlusNormal"/>
        <w:jc w:val="both"/>
        <w:rPr>
          <w:rFonts w:ascii="Times New Roman" w:hAnsi="Times New Roman" w:cs="Times New Roman"/>
        </w:rPr>
      </w:pPr>
    </w:p>
    <w:p w:rsidR="002C3A33" w:rsidRPr="0030708D" w:rsidRDefault="002C3A33" w:rsidP="00455633">
      <w:pPr>
        <w:pStyle w:val="ConsPlusNormal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  <w:bookmarkStart w:id="1" w:name="P220"/>
      <w:bookmarkEnd w:id="1"/>
    </w:p>
    <w:p w:rsidR="00E12B49" w:rsidRPr="0030708D" w:rsidRDefault="002C3A33" w:rsidP="00E12B49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&lt;1&gt; Собрание законодательства Российской Федерации, 2010, N 49, ст. 6422; 2011, N 49, ст. 7047; 2014, N 49, ст. 6927; 2016, N 1, ст. 52; N 27, ст. 4183; 2017, N 1, ст. 13; 2018, N 49, ст. 7509.</w:t>
      </w:r>
    </w:p>
    <w:p w:rsidR="002C3A33" w:rsidRPr="0030708D" w:rsidRDefault="002C3A33" w:rsidP="00E12B49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0708D">
        <w:rPr>
          <w:rFonts w:ascii="Times New Roman" w:hAnsi="Times New Roman" w:cs="Times New Roman"/>
          <w:sz w:val="16"/>
          <w:szCs w:val="16"/>
        </w:rPr>
        <w:t>&lt;2&gt;</w:t>
      </w:r>
      <w:hyperlink r:id="rId6" w:history="1">
        <w:r w:rsidRPr="0030708D">
          <w:rPr>
            <w:rStyle w:val="a5"/>
            <w:rFonts w:ascii="Times New Roman" w:hAnsi="Times New Roman" w:cs="Times New Roman"/>
            <w:sz w:val="16"/>
            <w:szCs w:val="16"/>
          </w:rPr>
          <w:t>Подпункт 5.2.128(1)</w:t>
        </w:r>
      </w:hyperlink>
      <w:r w:rsidRPr="0030708D">
        <w:rPr>
          <w:rFonts w:ascii="Times New Roman" w:hAnsi="Times New Roman" w:cs="Times New Roman"/>
          <w:sz w:val="16"/>
          <w:szCs w:val="16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5822;2014, N 12, ст. 1296; N 26, ст. 3577; N 30, ст. 4307; N 37, ст. 4969; 2015, N 2, ст. 491; N 12, ст. 1763; N 23, ст. 3333; 2016, N 2, ст. 325; N 9, ст. 1268; N 27, ст. 4497; N 28, ст. 4741; N 34, ст. 5255;</w:t>
      </w:r>
      <w:proofErr w:type="gramEnd"/>
      <w:r w:rsidRPr="0030708D">
        <w:rPr>
          <w:rFonts w:ascii="Times New Roman" w:hAnsi="Times New Roman" w:cs="Times New Roman"/>
          <w:sz w:val="16"/>
          <w:szCs w:val="16"/>
        </w:rPr>
        <w:t xml:space="preserve"> N 49, ст. 6922; 2017, N 7, ст. 1066; N 33, ст. 5202; N 37, ст. 5535; N 40, ст. 5864; N 52, ст. 8131; 2018, N 13, ст. 1805; N 18, ст. 2638; N 36, ст. 5634; N 41, ст. 6273; N 48, ст. 7431; N 50, ст. 7774; </w:t>
      </w:r>
      <w:proofErr w:type="gramStart"/>
      <w:r w:rsidRPr="0030708D">
        <w:rPr>
          <w:rFonts w:ascii="Times New Roman" w:hAnsi="Times New Roman" w:cs="Times New Roman"/>
          <w:sz w:val="16"/>
          <w:szCs w:val="16"/>
        </w:rPr>
        <w:t>2019, N 1, ст. 31; N 4, ст. 330).</w:t>
      </w:r>
      <w:proofErr w:type="gramEnd"/>
    </w:p>
    <w:p w:rsidR="002C3A33" w:rsidRPr="0030708D" w:rsidRDefault="002C3A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3A33" w:rsidRPr="0030708D" w:rsidRDefault="002C3A33" w:rsidP="002C3A3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455633" w:rsidRDefault="0045563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</w:p>
    <w:p w:rsidR="00455633" w:rsidRDefault="00455633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p w:rsidR="00AC6D20" w:rsidRDefault="00AC6D20" w:rsidP="00455633">
      <w:pPr>
        <w:pStyle w:val="ConsPlusNonformat"/>
        <w:spacing w:before="200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FB0489" w:rsidRDefault="00FB0489" w:rsidP="00455633">
      <w:pPr>
        <w:pStyle w:val="ConsPlusNonformat"/>
        <w:spacing w:before="200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5139C5" w:rsidRPr="0030708D" w:rsidRDefault="005139C5" w:rsidP="00455633">
      <w:pPr>
        <w:pStyle w:val="ConsPlusNonformat"/>
        <w:spacing w:before="20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3.  Предельный  объем  сре</w:t>
      </w:r>
      <w:proofErr w:type="gramStart"/>
      <w:r w:rsidRPr="0030708D">
        <w:rPr>
          <w:rFonts w:ascii="Times New Roman" w:hAnsi="Times New Roman" w:cs="Times New Roman"/>
          <w:sz w:val="22"/>
          <w:szCs w:val="22"/>
        </w:rPr>
        <w:t>дств  дл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я  </w:t>
      </w:r>
      <w:proofErr w:type="spellStart"/>
      <w:r w:rsidRPr="0030708D">
        <w:rPr>
          <w:rFonts w:ascii="Times New Roman" w:hAnsi="Times New Roman" w:cs="Times New Roman"/>
          <w:sz w:val="22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 w:val="22"/>
          <w:szCs w:val="22"/>
        </w:rPr>
        <w:t>,  предоставляемых</w:t>
      </w:r>
    </w:p>
    <w:p w:rsidR="005139C5" w:rsidRPr="0030708D" w:rsidRDefault="005139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Медицинской организации, составляет ______________________________________</w:t>
      </w:r>
      <w:r w:rsidR="0079421E">
        <w:rPr>
          <w:rFonts w:ascii="Times New Roman" w:hAnsi="Times New Roman" w:cs="Times New Roman"/>
          <w:sz w:val="22"/>
          <w:szCs w:val="22"/>
        </w:rPr>
        <w:t>______</w:t>
      </w:r>
      <w:r w:rsidRPr="0030708D">
        <w:rPr>
          <w:rFonts w:ascii="Times New Roman" w:hAnsi="Times New Roman" w:cs="Times New Roman"/>
          <w:sz w:val="22"/>
          <w:szCs w:val="22"/>
        </w:rPr>
        <w:t>.</w:t>
      </w:r>
    </w:p>
    <w:p w:rsidR="005139C5" w:rsidRPr="0030708D" w:rsidRDefault="007942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5139C5" w:rsidRPr="0030708D">
        <w:rPr>
          <w:rFonts w:ascii="Times New Roman" w:hAnsi="Times New Roman" w:cs="Times New Roman"/>
          <w:sz w:val="16"/>
          <w:szCs w:val="16"/>
        </w:rPr>
        <w:t>(размер денежных средств, указанный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139C5" w:rsidRPr="0030708D">
        <w:rPr>
          <w:rFonts w:ascii="Times New Roman" w:hAnsi="Times New Roman" w:cs="Times New Roman"/>
          <w:sz w:val="16"/>
          <w:szCs w:val="16"/>
        </w:rPr>
        <w:t>в рублях и копейках, цифрами</w:t>
      </w:r>
      <w:r w:rsidR="00A73076" w:rsidRPr="0030708D">
        <w:rPr>
          <w:rFonts w:ascii="Times New Roman" w:hAnsi="Times New Roman" w:cs="Times New Roman"/>
          <w:sz w:val="16"/>
          <w:szCs w:val="16"/>
        </w:rPr>
        <w:t xml:space="preserve"> </w:t>
      </w:r>
      <w:r w:rsidR="006F46E1">
        <w:rPr>
          <w:rFonts w:ascii="Times New Roman" w:hAnsi="Times New Roman" w:cs="Times New Roman"/>
          <w:sz w:val="16"/>
          <w:szCs w:val="16"/>
        </w:rPr>
        <w:t xml:space="preserve">и </w:t>
      </w:r>
      <w:r w:rsidR="00A73076" w:rsidRPr="0030708D">
        <w:rPr>
          <w:rFonts w:ascii="Times New Roman" w:hAnsi="Times New Roman" w:cs="Times New Roman"/>
          <w:sz w:val="16"/>
          <w:szCs w:val="16"/>
        </w:rPr>
        <w:t>пр</w:t>
      </w:r>
      <w:r w:rsidR="005139C5" w:rsidRPr="0030708D">
        <w:rPr>
          <w:rFonts w:ascii="Times New Roman" w:hAnsi="Times New Roman" w:cs="Times New Roman"/>
          <w:sz w:val="16"/>
          <w:szCs w:val="16"/>
        </w:rPr>
        <w:t>описью)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III. Порядок, условия и сроки предоставления из бюджета</w:t>
      </w:r>
    </w:p>
    <w:p w:rsidR="005139C5" w:rsidRPr="0030708D" w:rsidRDefault="005139C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Фонда Медицинской организации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4.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предоставляются при соблюдении Медицинской организацией следующих условий: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06"/>
      <w:bookmarkEnd w:id="2"/>
      <w:r w:rsidRPr="0030708D">
        <w:rPr>
          <w:rFonts w:ascii="Times New Roman" w:hAnsi="Times New Roman" w:cs="Times New Roman"/>
          <w:szCs w:val="22"/>
        </w:rPr>
        <w:t>а) наличие у Медицинской организации лицензии на осуществление медицинской деятельности, предусматривающей выполнение работ (услуг) при оказании первичной медико-санитарной помощи;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б) участие Медицинской организации в оказании первичной медико-санитарной помощи в рамках реализации территориальной программы обязательного медицинского страхования на текущий финансовый год;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в) наличие у Медицинской организации потребности в медицинских работниках, оказывающих первичную медико-санитарную помощь;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09"/>
      <w:bookmarkEnd w:id="3"/>
      <w:r w:rsidRPr="0030708D">
        <w:rPr>
          <w:rFonts w:ascii="Times New Roman" w:hAnsi="Times New Roman" w:cs="Times New Roman"/>
          <w:szCs w:val="22"/>
        </w:rPr>
        <w:t>г) наличие принятого на работу медицинского работника в текущем финансовом году на штатную должность в полном объеме (не менее одной ставки) сверх численности медицинских работников по состоянию на 1 января текущего года;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 между медицинской организацией и страховой медицинской организацией в соответствии со </w:t>
      </w:r>
      <w:hyperlink r:id="rId7" w:history="1">
        <w:r w:rsidRPr="0030708D">
          <w:rPr>
            <w:rFonts w:ascii="Times New Roman" w:hAnsi="Times New Roman" w:cs="Times New Roman"/>
            <w:szCs w:val="22"/>
          </w:rPr>
          <w:t>статьей 39</w:t>
        </w:r>
      </w:hyperlink>
      <w:r w:rsidRPr="0030708D">
        <w:rPr>
          <w:rFonts w:ascii="Times New Roman" w:hAnsi="Times New Roman" w:cs="Times New Roman"/>
          <w:szCs w:val="22"/>
        </w:rPr>
        <w:t xml:space="preserve"> Федерально</w:t>
      </w:r>
      <w:r w:rsidR="000101C4">
        <w:rPr>
          <w:rFonts w:ascii="Times New Roman" w:hAnsi="Times New Roman" w:cs="Times New Roman"/>
          <w:szCs w:val="22"/>
        </w:rPr>
        <w:t>го закона от 29 ноября 2010 г. №</w:t>
      </w:r>
      <w:r w:rsidRPr="0030708D">
        <w:rPr>
          <w:rFonts w:ascii="Times New Roman" w:hAnsi="Times New Roman" w:cs="Times New Roman"/>
          <w:szCs w:val="22"/>
        </w:rPr>
        <w:t xml:space="preserve"> 326-ФЗ </w:t>
      </w:r>
      <w:r w:rsidR="00215CBC" w:rsidRPr="0030708D">
        <w:rPr>
          <w:rFonts w:ascii="Times New Roman" w:hAnsi="Times New Roman" w:cs="Times New Roman"/>
          <w:szCs w:val="22"/>
        </w:rPr>
        <w:t>«</w:t>
      </w:r>
      <w:r w:rsidRPr="0030708D">
        <w:rPr>
          <w:rFonts w:ascii="Times New Roman" w:hAnsi="Times New Roman" w:cs="Times New Roman"/>
          <w:szCs w:val="22"/>
        </w:rPr>
        <w:t>Об обязательном медицинском страховании в Российской Федерации</w:t>
      </w:r>
      <w:r w:rsidR="00215CBC" w:rsidRPr="0030708D">
        <w:rPr>
          <w:rFonts w:ascii="Times New Roman" w:hAnsi="Times New Roman" w:cs="Times New Roman"/>
          <w:szCs w:val="22"/>
        </w:rPr>
        <w:t>»</w:t>
      </w:r>
      <w:hyperlink w:anchor="P220" w:history="1">
        <w:r w:rsidR="002C3A33" w:rsidRPr="0030708D">
          <w:rPr>
            <w:rStyle w:val="a5"/>
            <w:rFonts w:ascii="Times New Roman" w:hAnsi="Times New Roman" w:cs="Times New Roman"/>
            <w:sz w:val="20"/>
          </w:rPr>
          <w:t>&lt;3&gt;</w:t>
        </w:r>
      </w:hyperlink>
      <w:r w:rsidRPr="0030708D">
        <w:rPr>
          <w:rFonts w:ascii="Times New Roman" w:hAnsi="Times New Roman" w:cs="Times New Roman"/>
          <w:szCs w:val="22"/>
        </w:rPr>
        <w:t>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0708D">
        <w:rPr>
          <w:rFonts w:ascii="Times New Roman" w:hAnsi="Times New Roman" w:cs="Times New Roman"/>
          <w:szCs w:val="22"/>
        </w:rPr>
        <w:t xml:space="preserve">е) предоставление Медицинской организацией в Фонд до 5-го числа месяца, следующего за отчетным (за декабрь - до 20 декабря текущего финансового года), согласованной Уполномоченным органом власти заявки на предоставление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(</w:t>
      </w:r>
      <w:hyperlink w:anchor="P249" w:history="1">
        <w:r w:rsidRPr="0030708D">
          <w:rPr>
            <w:rFonts w:ascii="Times New Roman" w:hAnsi="Times New Roman" w:cs="Times New Roman"/>
            <w:szCs w:val="22"/>
          </w:rPr>
          <w:t>приложение</w:t>
        </w:r>
      </w:hyperlink>
      <w:r w:rsidRPr="0030708D">
        <w:rPr>
          <w:rFonts w:ascii="Times New Roman" w:hAnsi="Times New Roman" w:cs="Times New Roman"/>
          <w:szCs w:val="22"/>
        </w:rPr>
        <w:t xml:space="preserve"> к настоящему Соглашению).</w:t>
      </w:r>
      <w:proofErr w:type="gramEnd"/>
    </w:p>
    <w:p w:rsidR="00920D68" w:rsidRPr="0030708D" w:rsidRDefault="00920D68" w:rsidP="00920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30708D">
        <w:rPr>
          <w:rFonts w:ascii="Times New Roman" w:hAnsi="Times New Roman" w:cs="Times New Roman"/>
          <w:szCs w:val="22"/>
        </w:rPr>
        <w:t xml:space="preserve">Фонд перечисляет Медицинской организации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на счета, на которых в соответствии с законодательством Российской Федерации учитываются операции 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 до 25 декабря текущего финансового года, на основании заявки на предоставление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>.</w:t>
      </w:r>
      <w:proofErr w:type="gramEnd"/>
    </w:p>
    <w:p w:rsidR="00920D68" w:rsidRPr="0030708D" w:rsidRDefault="00920D68" w:rsidP="00920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6. Медицинская организация ведет раздельный аналитический учет предоставленных из бюджета Фонда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по доходам и расходам.</w:t>
      </w:r>
    </w:p>
    <w:p w:rsidR="00920D68" w:rsidRPr="0030708D" w:rsidRDefault="00920D68" w:rsidP="00920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7. 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, утвержденного законом о бюджете Фонда, не влечет обязательств Фонда по увеличению размера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>, предоставляемых Медицинской организации.</w:t>
      </w:r>
    </w:p>
    <w:p w:rsidR="00455633" w:rsidRDefault="004556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5633" w:rsidRDefault="004556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5633" w:rsidRDefault="004556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3A33" w:rsidRPr="0030708D" w:rsidRDefault="002C3A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</w:p>
    <w:p w:rsidR="002C3A33" w:rsidRPr="0030708D" w:rsidRDefault="002C3A33" w:rsidP="002C3A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&lt;3&gt; Собрание законодательства Российской Федерации, 2010, N 49, ст. 6422; 2011, N 49, ст. 7047; 2016, N 1, ст. 52.</w:t>
      </w:r>
    </w:p>
    <w:p w:rsidR="002C3A33" w:rsidRPr="0030708D" w:rsidRDefault="002C3A33" w:rsidP="002C3A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0708D" w:rsidRPr="0030708D" w:rsidRDefault="0030708D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Cs w:val="22"/>
        </w:rPr>
        <w:br w:type="page"/>
      </w: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lastRenderedPageBreak/>
        <w:t>IV. Взаимодействие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8. Уполномоченный орган власти: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согласовывает заявку на предоставление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Медицинской организации;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30708D">
        <w:rPr>
          <w:rFonts w:ascii="Times New Roman" w:hAnsi="Times New Roman" w:cs="Times New Roman"/>
          <w:szCs w:val="22"/>
        </w:rPr>
        <w:t>контроль за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 реализацией Медицинской организацией расходов на оплату труда врачей и среднего медицинского персонала.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9. Фонд: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осуществляет в соответствии с заявкой на предоставление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перечисление на лицевой счет Медицинской организации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, но не более объема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на год, утвержденного Медицинской организации Уполномоченным органом власти по согласованию с Фондом;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23"/>
      <w:bookmarkEnd w:id="4"/>
      <w:r w:rsidRPr="0030708D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30708D">
        <w:rPr>
          <w:rFonts w:ascii="Times New Roman" w:hAnsi="Times New Roman" w:cs="Times New Roman"/>
          <w:szCs w:val="22"/>
        </w:rPr>
        <w:t>контроль за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 использованием средств, полученных Медицинской организацией в соответствии с настоящим Соглашением;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в) направляет требование о возврате Медицинской организацией средств, полученных в соответствии с настоящим Соглашением, использованных не по целевому назначению.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10. Медицинская организация: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а) представляет в Фонд документы, подтверждающие выполнение условий, предусмотренных </w:t>
      </w:r>
      <w:hyperlink w:anchor="P106" w:history="1">
        <w:r w:rsidRPr="0030708D">
          <w:rPr>
            <w:rFonts w:ascii="Times New Roman" w:hAnsi="Times New Roman" w:cs="Times New Roman"/>
            <w:szCs w:val="22"/>
          </w:rPr>
          <w:t xml:space="preserve">подпунктами </w:t>
        </w:r>
        <w:r w:rsidR="00215CBC" w:rsidRPr="0030708D">
          <w:rPr>
            <w:rFonts w:ascii="Times New Roman" w:hAnsi="Times New Roman" w:cs="Times New Roman"/>
            <w:szCs w:val="22"/>
          </w:rPr>
          <w:t>«</w:t>
        </w:r>
        <w:r w:rsidRPr="0030708D">
          <w:rPr>
            <w:rFonts w:ascii="Times New Roman" w:hAnsi="Times New Roman" w:cs="Times New Roman"/>
            <w:szCs w:val="22"/>
          </w:rPr>
          <w:t>а</w:t>
        </w:r>
        <w:r w:rsidR="00215CBC" w:rsidRPr="0030708D">
          <w:rPr>
            <w:rFonts w:ascii="Times New Roman" w:hAnsi="Times New Roman" w:cs="Times New Roman"/>
            <w:szCs w:val="22"/>
          </w:rPr>
          <w:t>»</w:t>
        </w:r>
      </w:hyperlink>
      <w:r w:rsidRPr="0030708D">
        <w:rPr>
          <w:rFonts w:ascii="Times New Roman" w:hAnsi="Times New Roman" w:cs="Times New Roman"/>
          <w:szCs w:val="22"/>
        </w:rPr>
        <w:t xml:space="preserve"> - </w:t>
      </w:r>
      <w:hyperlink w:anchor="P109" w:history="1">
        <w:r w:rsidR="00215CBC" w:rsidRPr="0030708D">
          <w:rPr>
            <w:rFonts w:ascii="Times New Roman" w:hAnsi="Times New Roman" w:cs="Times New Roman"/>
            <w:szCs w:val="22"/>
          </w:rPr>
          <w:t>«</w:t>
        </w:r>
        <w:r w:rsidRPr="0030708D">
          <w:rPr>
            <w:rFonts w:ascii="Times New Roman" w:hAnsi="Times New Roman" w:cs="Times New Roman"/>
            <w:szCs w:val="22"/>
          </w:rPr>
          <w:t>г</w:t>
        </w:r>
        <w:r w:rsidR="00215CBC" w:rsidRPr="0030708D">
          <w:rPr>
            <w:rFonts w:ascii="Times New Roman" w:hAnsi="Times New Roman" w:cs="Times New Roman"/>
            <w:szCs w:val="22"/>
          </w:rPr>
          <w:t>»</w:t>
        </w:r>
        <w:r w:rsidRPr="0030708D">
          <w:rPr>
            <w:rFonts w:ascii="Times New Roman" w:hAnsi="Times New Roman" w:cs="Times New Roman"/>
            <w:szCs w:val="22"/>
          </w:rPr>
          <w:t xml:space="preserve"> пункта 4</w:t>
        </w:r>
      </w:hyperlink>
      <w:r w:rsidRPr="0030708D">
        <w:rPr>
          <w:rFonts w:ascii="Times New Roman" w:hAnsi="Times New Roman" w:cs="Times New Roman"/>
          <w:szCs w:val="22"/>
        </w:rPr>
        <w:t xml:space="preserve"> настоящего Соглашения, одновременно с Соглашением, представленным в Фонд в соответствии с Порядком;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0708D">
        <w:rPr>
          <w:rFonts w:ascii="Times New Roman" w:hAnsi="Times New Roman" w:cs="Times New Roman"/>
          <w:szCs w:val="22"/>
        </w:rPr>
        <w:t>б) использует средства, полученные в соответствии с настоящим Соглашением, для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  <w:proofErr w:type="gramEnd"/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в) ведет раздельный аналитический учет предоставленных из бюджета Фонда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по доходам и расходам, связанным с исполнением Соглашения;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г) представляет в Фонд отчет об использовании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>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д) создает условия для осуществления Фондом контроля, предусмотренного </w:t>
      </w:r>
      <w:hyperlink w:anchor="P123" w:history="1">
        <w:r w:rsidRPr="0030708D">
          <w:rPr>
            <w:rFonts w:ascii="Times New Roman" w:hAnsi="Times New Roman" w:cs="Times New Roman"/>
            <w:szCs w:val="22"/>
          </w:rPr>
          <w:t xml:space="preserve">подпунктом </w:t>
        </w:r>
        <w:r w:rsidR="00215CBC" w:rsidRPr="0030708D">
          <w:rPr>
            <w:rFonts w:ascii="Times New Roman" w:hAnsi="Times New Roman" w:cs="Times New Roman"/>
            <w:szCs w:val="22"/>
          </w:rPr>
          <w:t>«</w:t>
        </w:r>
        <w:r w:rsidRPr="0030708D">
          <w:rPr>
            <w:rFonts w:ascii="Times New Roman" w:hAnsi="Times New Roman" w:cs="Times New Roman"/>
            <w:szCs w:val="22"/>
          </w:rPr>
          <w:t>б</w:t>
        </w:r>
        <w:r w:rsidR="00215CBC" w:rsidRPr="0030708D">
          <w:rPr>
            <w:rFonts w:ascii="Times New Roman" w:hAnsi="Times New Roman" w:cs="Times New Roman"/>
            <w:szCs w:val="22"/>
          </w:rPr>
          <w:t>»</w:t>
        </w:r>
        <w:r w:rsidRPr="0030708D">
          <w:rPr>
            <w:rFonts w:ascii="Times New Roman" w:hAnsi="Times New Roman" w:cs="Times New Roman"/>
            <w:szCs w:val="22"/>
          </w:rPr>
          <w:t xml:space="preserve"> пункта 9</w:t>
        </w:r>
      </w:hyperlink>
      <w:r w:rsidRPr="0030708D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EC109A" w:rsidRPr="0030708D" w:rsidRDefault="00EC109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V. Ответственность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11. В случае невыполнения или ненадлежащего выполнения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VI. Срок действия Соглашения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0708D" w:rsidRPr="0030708D" w:rsidRDefault="005139C5" w:rsidP="0030708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0708D">
        <w:rPr>
          <w:rFonts w:ascii="Times New Roman" w:hAnsi="Times New Roman" w:cs="Times New Roman"/>
          <w:sz w:val="22"/>
          <w:szCs w:val="22"/>
        </w:rPr>
        <w:t xml:space="preserve">12. </w:t>
      </w:r>
      <w:r w:rsidR="00917D32" w:rsidRPr="0030708D">
        <w:rPr>
          <w:rFonts w:ascii="Times New Roman" w:hAnsi="Times New Roman" w:cs="Times New Roman"/>
          <w:sz w:val="22"/>
          <w:szCs w:val="22"/>
        </w:rPr>
        <w:t>Настоящее</w:t>
      </w:r>
      <w:r w:rsidR="00917D32" w:rsidRPr="0030708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Соглашение вступает в силу со дня его подписания Сторонами</w:t>
      </w:r>
      <w:r w:rsidR="0070683D">
        <w:rPr>
          <w:rFonts w:ascii="Times New Roman" w:eastAsiaTheme="minorHAnsi" w:hAnsi="Times New Roman" w:cs="Times New Roman"/>
          <w:sz w:val="22"/>
          <w:szCs w:val="22"/>
          <w:lang w:eastAsia="en-US"/>
        </w:rPr>
        <w:t>, действует по 31 декабря 2020</w:t>
      </w:r>
      <w:r w:rsidR="00EA4BE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года, </w:t>
      </w:r>
      <w:r w:rsidR="00917D32" w:rsidRPr="0030708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и </w:t>
      </w:r>
      <w:r w:rsidR="0030708D" w:rsidRPr="0030708D">
        <w:rPr>
          <w:rFonts w:ascii="Times New Roman" w:eastAsiaTheme="minorHAnsi" w:hAnsi="Times New Roman" w:cs="Times New Roman"/>
          <w:sz w:val="22"/>
          <w:szCs w:val="22"/>
          <w:lang w:eastAsia="en-US"/>
        </w:rPr>
        <w:t>распространяется на правоотн</w:t>
      </w:r>
      <w:r w:rsidR="0070683D">
        <w:rPr>
          <w:rFonts w:ascii="Times New Roman" w:eastAsiaTheme="minorHAnsi" w:hAnsi="Times New Roman" w:cs="Times New Roman"/>
          <w:sz w:val="22"/>
          <w:szCs w:val="22"/>
          <w:lang w:eastAsia="en-US"/>
        </w:rPr>
        <w:t>ошения, возникшие с 1 января 2020</w:t>
      </w:r>
      <w:r w:rsidR="0030708D" w:rsidRPr="0030708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года.</w:t>
      </w:r>
    </w:p>
    <w:p w:rsidR="00917D32" w:rsidRPr="0030708D" w:rsidRDefault="00917D32" w:rsidP="00917D3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139C5" w:rsidRPr="0030708D" w:rsidRDefault="005139C5" w:rsidP="00917D3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VII. Порядок внесения изменений в Соглашение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13. 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14. По согласованию Сторон Соглашения могут заключаться дополнительные соглашения к Соглашению в соответствии с настоящим Порядком.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VIII. Заключительные положения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IX. Местонахождение и реквизиты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3023"/>
        <w:gridCol w:w="3023"/>
      </w:tblGrid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7B2F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Комитет по здравоохранению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A648C" w:rsidRPr="0030708D" w:rsidRDefault="007A648C" w:rsidP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 xml:space="preserve">ГУ 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«</w:t>
            </w:r>
            <w:r w:rsidRPr="0030708D">
              <w:rPr>
                <w:rFonts w:ascii="Times New Roman" w:hAnsi="Times New Roman" w:cs="Times New Roman"/>
                <w:szCs w:val="22"/>
              </w:rPr>
              <w:t>Территориальный фонд обязательного медицинского страхования Санкт-Петербурга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»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(наименование медицинской организации)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1023 г"/>
              </w:smartTagPr>
              <w:r w:rsidRPr="00234C47">
                <w:rPr>
                  <w:rFonts w:ascii="Times New Roman" w:hAnsi="Times New Roman" w:cs="Times New Roman"/>
                  <w:sz w:val="22"/>
                  <w:szCs w:val="22"/>
                </w:rPr>
                <w:t>191023 г</w:t>
              </w:r>
            </w:smartTag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. Санкт-Петербург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ул. Малая Садовая, дом 1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A648C" w:rsidRPr="0030708D" w:rsidRDefault="007A648C" w:rsidP="007A648C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196006,  г. Санкт-Петербург,</w:t>
            </w:r>
          </w:p>
          <w:p w:rsidR="005139C5" w:rsidRPr="0030708D" w:rsidRDefault="00234C47" w:rsidP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Коли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Томчака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д.9,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. «</w:t>
            </w:r>
            <w:r w:rsidR="007A648C" w:rsidRPr="0030708D">
              <w:rPr>
                <w:rFonts w:ascii="Times New Roman" w:hAnsi="Times New Roman" w:cs="Times New Roman"/>
                <w:szCs w:val="22"/>
              </w:rPr>
              <w:t>А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»</w:t>
            </w:r>
            <w:r w:rsidR="007A648C" w:rsidRPr="0030708D">
              <w:rPr>
                <w:rFonts w:ascii="Times New Roman" w:hAnsi="Times New Roman" w:cs="Times New Roman"/>
                <w:szCs w:val="22"/>
              </w:rPr>
              <w:t xml:space="preserve"> (Московский пр., д.120)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Уполномоченного органа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Фонда: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Медицинской организации: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УФК по Санкт-Петербургу (Комитет по здравоохранению лицевой счет № 0150000)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ИНН   7808043833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КПП    784101001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ОКТМО 40908000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ОКПО  00086970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ОГРН 1037843003285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ОКАТО   40298000000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ОКВЭД 84.12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ОКОГУ 2300229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ОКФС 13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ОКОПФ 75204</w:t>
            </w:r>
          </w:p>
          <w:p w:rsidR="007B2F0B" w:rsidRPr="00234C47" w:rsidRDefault="007B2F0B" w:rsidP="007B2F0B">
            <w:pPr>
              <w:jc w:val="both"/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Северо-Западное ГУ Банка России 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БИК      044030001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Счет   40201810600000000003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УФК по г</w:t>
            </w:r>
            <w:proofErr w:type="gramStart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анкт-Петербургу (ТФОМС Санкт-Петербурга,  л/с 03725002810)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ИНН 7808024083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КПП 781001001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ОКТМО 40373000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ОКПО 31045568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ОГРН 1037843033360</w:t>
            </w:r>
          </w:p>
          <w:p w:rsidR="00BB3035" w:rsidRPr="0030708D" w:rsidRDefault="00BB3035" w:rsidP="00BB3035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Расчетный счет  40404810540300000000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 г. Санкт-Петербург</w:t>
            </w:r>
          </w:p>
          <w:p w:rsidR="005139C5" w:rsidRPr="0030708D" w:rsidRDefault="00BB3035" w:rsidP="00BB30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БИК  044030001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4653B6" w:rsidRDefault="004653B6" w:rsidP="004653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финансов 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СПб ГБУЗ «…»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,  л/</w:t>
            </w:r>
            <w:proofErr w:type="gramStart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:rsidR="004653B6" w:rsidRPr="004653B6" w:rsidRDefault="004653B6" w:rsidP="004653B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  <w:r w:rsidRPr="004653B6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(8 символов) 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ОКПО 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  <w:p w:rsidR="004653B6" w:rsidRPr="0030708D" w:rsidRDefault="004653B6" w:rsidP="004653B6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  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Северо-Западное ГУ Банка России </w:t>
            </w:r>
            <w:proofErr w:type="gramStart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. Санкт-Петербург</w:t>
            </w:r>
          </w:p>
          <w:p w:rsidR="005139C5" w:rsidRDefault="004653B6" w:rsidP="004653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БИК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0708D">
              <w:rPr>
                <w:rFonts w:ascii="Times New Roman" w:hAnsi="Times New Roman" w:cs="Times New Roman"/>
                <w:szCs w:val="22"/>
              </w:rPr>
              <w:t xml:space="preserve">044030001  </w:t>
            </w:r>
          </w:p>
          <w:p w:rsidR="004653B6" w:rsidRPr="0030708D" w:rsidRDefault="004653B6" w:rsidP="004653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КБК </w:t>
            </w:r>
            <w:r w:rsidRPr="004653B6">
              <w:rPr>
                <w:rFonts w:ascii="Times New Roman" w:hAnsi="Times New Roman" w:cs="Times New Roman"/>
                <w:b/>
                <w:color w:val="FF0000"/>
                <w:szCs w:val="22"/>
              </w:rPr>
              <w:t>(20 символов)</w:t>
            </w:r>
          </w:p>
        </w:tc>
      </w:tr>
    </w:tbl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X. Подписи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3023"/>
        <w:gridCol w:w="3023"/>
      </w:tblGrid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 w:rsidR="005139C5" w:rsidRPr="0030708D" w:rsidTr="00234C47">
        <w:trPr>
          <w:trHeight w:val="2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0101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Лисовец</w:t>
            </w:r>
            <w:proofErr w:type="spellEnd"/>
            <w:r w:rsidR="00455633">
              <w:rPr>
                <w:rFonts w:ascii="Times New Roman" w:hAnsi="Times New Roman" w:cs="Times New Roman"/>
                <w:szCs w:val="22"/>
              </w:rPr>
              <w:t xml:space="preserve"> Д.Г.</w:t>
            </w:r>
          </w:p>
          <w:p w:rsidR="005139C5" w:rsidRPr="0030708D" w:rsidRDefault="005139C5" w:rsidP="00731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  <w:proofErr w:type="spellStart"/>
            <w:r w:rsidRPr="0030708D">
              <w:rPr>
                <w:rFonts w:ascii="Times New Roman" w:hAnsi="Times New Roman" w:cs="Times New Roman"/>
                <w:szCs w:val="22"/>
              </w:rPr>
              <w:t>Кужель</w:t>
            </w:r>
            <w:proofErr w:type="spellEnd"/>
            <w:r w:rsidR="005C3C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101C4" w:rsidRPr="000101C4">
              <w:rPr>
                <w:rFonts w:ascii="Times New Roman" w:hAnsi="Times New Roman" w:cs="Times New Roman"/>
                <w:szCs w:val="22"/>
              </w:rPr>
              <w:t xml:space="preserve">А.М. </w:t>
            </w:r>
          </w:p>
          <w:p w:rsidR="007A648C" w:rsidRPr="0030708D" w:rsidRDefault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9C5" w:rsidRPr="0030708D" w:rsidRDefault="005C3C99" w:rsidP="00731F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</w:t>
            </w:r>
            <w:r w:rsidR="007A648C" w:rsidRPr="0030708D">
              <w:rPr>
                <w:rFonts w:ascii="Times New Roman" w:hAnsi="Times New Roman" w:cs="Times New Roman"/>
                <w:szCs w:val="22"/>
              </w:rPr>
              <w:t>М</w:t>
            </w:r>
            <w:r w:rsidR="005139C5" w:rsidRPr="0030708D">
              <w:rPr>
                <w:rFonts w:ascii="Times New Roman" w:hAnsi="Times New Roman" w:cs="Times New Roman"/>
                <w:szCs w:val="22"/>
              </w:rPr>
              <w:t>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731F92" w:rsidRPr="0030708D" w:rsidRDefault="00731F92" w:rsidP="00731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(ФИО должность)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5139C5" w:rsidRPr="0030708D" w:rsidRDefault="005139C5" w:rsidP="00234C47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5" w:name="_GoBack"/>
      <w:bookmarkEnd w:id="5"/>
    </w:p>
    <w:sectPr w:rsidR="005139C5" w:rsidRPr="0030708D" w:rsidSect="000101C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9C5"/>
    <w:rsid w:val="000101C4"/>
    <w:rsid w:val="000440E9"/>
    <w:rsid w:val="000E2962"/>
    <w:rsid w:val="001719CC"/>
    <w:rsid w:val="00174D07"/>
    <w:rsid w:val="00215CBC"/>
    <w:rsid w:val="00234C47"/>
    <w:rsid w:val="00244D6C"/>
    <w:rsid w:val="002C099A"/>
    <w:rsid w:val="002C3A33"/>
    <w:rsid w:val="002F5ABB"/>
    <w:rsid w:val="0030708D"/>
    <w:rsid w:val="00455633"/>
    <w:rsid w:val="004653B6"/>
    <w:rsid w:val="00491DDB"/>
    <w:rsid w:val="004C2654"/>
    <w:rsid w:val="005139C5"/>
    <w:rsid w:val="00531925"/>
    <w:rsid w:val="005C3C99"/>
    <w:rsid w:val="005F4970"/>
    <w:rsid w:val="0060278C"/>
    <w:rsid w:val="006F46E1"/>
    <w:rsid w:val="0070683D"/>
    <w:rsid w:val="00731F92"/>
    <w:rsid w:val="00745813"/>
    <w:rsid w:val="00750AE0"/>
    <w:rsid w:val="0079421E"/>
    <w:rsid w:val="007A648C"/>
    <w:rsid w:val="007B2F0B"/>
    <w:rsid w:val="00847D39"/>
    <w:rsid w:val="00851D97"/>
    <w:rsid w:val="008655A7"/>
    <w:rsid w:val="00917D32"/>
    <w:rsid w:val="00920D68"/>
    <w:rsid w:val="00995391"/>
    <w:rsid w:val="00A73076"/>
    <w:rsid w:val="00A8338E"/>
    <w:rsid w:val="00AC3DD4"/>
    <w:rsid w:val="00AC6D20"/>
    <w:rsid w:val="00AF647E"/>
    <w:rsid w:val="00B40EBE"/>
    <w:rsid w:val="00BB3035"/>
    <w:rsid w:val="00C61CF1"/>
    <w:rsid w:val="00C919E8"/>
    <w:rsid w:val="00DA2B6A"/>
    <w:rsid w:val="00DD1E61"/>
    <w:rsid w:val="00E12B49"/>
    <w:rsid w:val="00EA4BEE"/>
    <w:rsid w:val="00EC109A"/>
    <w:rsid w:val="00EC71D6"/>
    <w:rsid w:val="00ED0001"/>
    <w:rsid w:val="00F758CC"/>
    <w:rsid w:val="00FB0489"/>
    <w:rsid w:val="00FE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8F10EE49758B18AED1B62E9EC05712C071593C01EF4E0B2814B01B21D0E87B3D6A84D8D6A564DC11283DAFFF400D17939254EF1505E569o1O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C24EE7D8A7CE2464BACA73220928C08BA0A97E12C21BDA9999AD698CDA7274CD528020ABADC05F4D4956768D4DEEE61F1232B060l438M" TargetMode="External"/><Relationship Id="rId5" Type="http://schemas.openxmlformats.org/officeDocument/2006/relationships/hyperlink" Target="consultantplus://offline/ref=168F10EE49758B18AED1B62E9EC05712C071593C01EF4E0B2814B01B21D0E87B3D6A84D8D2A56B8148673CF3BA131E16919256EB0Ao0OEL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168F10EE49758B18AED1B62E9EC05712C071593C01EF4E0B2814B01B21D0E87B3D6A84D8D2A56B8148673CF3BA131E16919256EB0Ao0O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krozhko</cp:lastModifiedBy>
  <cp:revision>14</cp:revision>
  <cp:lastPrinted>2019-05-16T14:51:00Z</cp:lastPrinted>
  <dcterms:created xsi:type="dcterms:W3CDTF">2019-05-17T12:43:00Z</dcterms:created>
  <dcterms:modified xsi:type="dcterms:W3CDTF">2020-03-11T07:42:00Z</dcterms:modified>
</cp:coreProperties>
</file>